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4" w:type="dxa"/>
        <w:tblInd w:w="582" w:type="dxa"/>
        <w:tblLook w:val="04A0" w:firstRow="1" w:lastRow="0" w:firstColumn="1" w:lastColumn="0" w:noHBand="0" w:noVBand="1"/>
      </w:tblPr>
      <w:tblGrid>
        <w:gridCol w:w="4440"/>
        <w:gridCol w:w="1369"/>
        <w:gridCol w:w="102"/>
        <w:gridCol w:w="1187"/>
        <w:gridCol w:w="197"/>
        <w:gridCol w:w="1096"/>
        <w:gridCol w:w="296"/>
        <w:gridCol w:w="1417"/>
        <w:gridCol w:w="505"/>
        <w:gridCol w:w="1378"/>
        <w:gridCol w:w="552"/>
        <w:gridCol w:w="1915"/>
      </w:tblGrid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6D55BE" w:rsidRDefault="00BE1D4B" w:rsidP="00BE1D4B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6D55BE" w:rsidRDefault="00BE1D4B" w:rsidP="00BE1D4B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 Постановлению Главы</w:t>
            </w: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6D55BE" w:rsidRDefault="00BE1D4B" w:rsidP="00BE1D4B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городского округа Электрогорск</w:t>
            </w: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6D55BE" w:rsidRDefault="00BE1D4B" w:rsidP="00BE1D4B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Московской области</w:t>
            </w: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6D55BE" w:rsidRDefault="00BE1D4B" w:rsidP="00220ED3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220ED3"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220ED3"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ноября 2019 </w:t>
            </w:r>
            <w:r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220ED3" w:rsidRPr="006D55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918</w:t>
            </w:r>
          </w:p>
        </w:tc>
      </w:tr>
      <w:tr w:rsidR="00BE1D4B" w:rsidRPr="00BE1D4B" w:rsidTr="00B75467">
        <w:trPr>
          <w:trHeight w:val="315"/>
        </w:trPr>
        <w:tc>
          <w:tcPr>
            <w:tcW w:w="120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E1D4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Паспорт муниципальной программы "Социальная защита населения" на 2020-2024 годы</w:t>
            </w:r>
          </w:p>
        </w:tc>
      </w:tr>
      <w:tr w:rsidR="00BE1D4B" w:rsidRPr="00BE1D4B" w:rsidTr="00487181">
        <w:trPr>
          <w:trHeight w:val="315"/>
        </w:trPr>
        <w:tc>
          <w:tcPr>
            <w:tcW w:w="144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E1D4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городского округа Электрогорск Московской области  </w:t>
            </w:r>
          </w:p>
        </w:tc>
      </w:tr>
      <w:tr w:rsidR="00BE1D4B" w:rsidRPr="00BE1D4B" w:rsidTr="00B75467">
        <w:trPr>
          <w:trHeight w:val="315"/>
        </w:trPr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E1D4B" w:rsidRPr="00BE1D4B" w:rsidTr="00B75467">
        <w:trPr>
          <w:trHeight w:val="585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Заместитель Главы Администрации городского округа Электрогорск Московской области </w:t>
            </w:r>
            <w:proofErr w:type="spellStart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Шапар</w:t>
            </w:r>
            <w:proofErr w:type="spellEnd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Л.В.</w:t>
            </w:r>
          </w:p>
        </w:tc>
      </w:tr>
      <w:tr w:rsidR="00BE1D4B" w:rsidRPr="00BE1D4B" w:rsidTr="00B75467">
        <w:trPr>
          <w:trHeight w:val="345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Администрация городского округа Электрогорск Московской области</w:t>
            </w:r>
          </w:p>
        </w:tc>
      </w:tr>
      <w:tr w:rsidR="00BE1D4B" w:rsidRPr="00BE1D4B" w:rsidTr="00A00EF3">
        <w:trPr>
          <w:trHeight w:val="566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220" w:rsidRDefault="00BE1D4B" w:rsidP="006D55BE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1. Повышение уровня и качества жизни населения </w:t>
            </w:r>
            <w:proofErr w:type="spellStart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г.о</w:t>
            </w:r>
            <w:proofErr w:type="spellEnd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. Электрогорск. Оказание мер социальной поддержки отдельным наиболее социально незащищенным слоя</w:t>
            </w:r>
            <w:r w:rsidR="00D964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 населения </w:t>
            </w:r>
            <w:proofErr w:type="spellStart"/>
            <w:r w:rsidR="00D96477">
              <w:rPr>
                <w:rFonts w:eastAsia="Times New Roman" w:cs="Times New Roman"/>
                <w:color w:val="000000"/>
                <w:sz w:val="22"/>
                <w:lang w:eastAsia="ru-RU"/>
              </w:rPr>
              <w:t>г.о</w:t>
            </w:r>
            <w:proofErr w:type="spellEnd"/>
            <w:r w:rsidR="00D964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. Электрогорск: </w:t>
            </w: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малообеспеченным </w:t>
            </w:r>
            <w:proofErr w:type="gramStart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гражданам;  участникам</w:t>
            </w:r>
            <w:proofErr w:type="gramEnd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и инвалидам ВОВ, ветеранам ВОВ; лицам, попавшим в трудную жизненную ситуацию; инвалидам; семьям с детьми-инвалидами; одиноким и </w:t>
            </w:r>
            <w:proofErr w:type="spellStart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одинокопроживающим</w:t>
            </w:r>
            <w:proofErr w:type="spellEnd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малообеспеченным гражданам пожилого возраста.                                                                                                                                                                             2. Создание в городском округе Электрогорск условий для беспрепятственного доступа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к муниципальным приоритетным объектам социальной, транспортной, инженерной инфраструктуры, к физическому окружению, к информации и связи.                                                                      </w:t>
            </w:r>
          </w:p>
          <w:p w:rsidR="00BE1D4B" w:rsidRPr="00BE1D4B" w:rsidRDefault="00BE1D4B" w:rsidP="006D55BE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bookmarkStart w:id="0" w:name="_GoBack"/>
            <w:bookmarkEnd w:id="0"/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3. Обеспечение развития системы отдыха и оздоровления детей в городском округе Электрогорск.                                                                                                                                                                                                                         4. Обеспечение социальных гарантий работников городского округа Электрогорск Московской области, снижение уровня производственного травматизма, улучшение условий труда.                                                                                                                                                                                                    5. Развитие и совершенствование деятельности социально ориентированных некоммерческих организаций (далее - СО НКО)  городского округа Электрогорск Московской области посредством вовлечения населения в процессы местного самоуправления для обеспечения наиболее полного и эффективного использования возможностей СО НКО в решении задач социального развития городского округа.</w:t>
            </w:r>
          </w:p>
        </w:tc>
      </w:tr>
      <w:tr w:rsidR="00BE1D4B" w:rsidRPr="00BE1D4B" w:rsidTr="00B75467">
        <w:trPr>
          <w:trHeight w:val="183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9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1. Подпрограмма I «Социальная поддержка граждан»</w:t>
            </w: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2. Подпрограмма II «Доступная среда»</w:t>
            </w: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3. Подпрограмма III «Развитие системы отдыха и оздоровления детей»</w:t>
            </w: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4. Подпрограмма VIII «Развитие трудовых ресурсов и охраны труда»</w:t>
            </w: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5. Подпрограмма IX «Развитие и поддержка социально ориентированных некоммерческих организаций»</w:t>
            </w:r>
          </w:p>
        </w:tc>
      </w:tr>
      <w:tr w:rsidR="00BE1D4B" w:rsidRPr="00BE1D4B" w:rsidTr="00B75467">
        <w:trPr>
          <w:trHeight w:val="375"/>
        </w:trPr>
        <w:tc>
          <w:tcPr>
            <w:tcW w:w="4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(тыс. рублей)</w:t>
            </w:r>
          </w:p>
        </w:tc>
      </w:tr>
      <w:tr w:rsidR="00BE1D4B" w:rsidRPr="00BE1D4B" w:rsidTr="00B75467">
        <w:trPr>
          <w:trHeight w:val="253"/>
        </w:trPr>
        <w:tc>
          <w:tcPr>
            <w:tcW w:w="4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13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2020 год</w:t>
            </w:r>
          </w:p>
        </w:tc>
        <w:tc>
          <w:tcPr>
            <w:tcW w:w="13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2021 год</w:t>
            </w:r>
          </w:p>
        </w:tc>
        <w:tc>
          <w:tcPr>
            <w:tcW w:w="18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2022 год</w:t>
            </w:r>
          </w:p>
        </w:tc>
        <w:tc>
          <w:tcPr>
            <w:tcW w:w="19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2023 год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4B" w:rsidRPr="00BE1D4B" w:rsidRDefault="00BE1D4B" w:rsidP="00BE1D4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2024 год</w:t>
            </w:r>
          </w:p>
        </w:tc>
      </w:tr>
      <w:tr w:rsidR="00BE1D4B" w:rsidRPr="00BE1D4B" w:rsidTr="00B75467">
        <w:trPr>
          <w:trHeight w:val="253"/>
        </w:trPr>
        <w:tc>
          <w:tcPr>
            <w:tcW w:w="4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D4B" w:rsidRPr="00BE1D4B" w:rsidRDefault="00BE1D4B" w:rsidP="00BE1D4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4907FC" w:rsidRPr="00BE1D4B" w:rsidTr="00B75467">
        <w:trPr>
          <w:trHeight w:val="30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7FC" w:rsidRPr="00BE1D4B" w:rsidRDefault="004907FC" w:rsidP="004907FC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B75467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125469,000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7F556F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24042</w:t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22097,00</w:t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jc w:val="center"/>
              <w:divId w:val="1375232638"/>
              <w:rPr>
                <w:sz w:val="22"/>
              </w:rPr>
            </w:pPr>
            <w:r w:rsidRPr="009E461B">
              <w:rPr>
                <w:sz w:val="22"/>
              </w:rPr>
              <w:t>25 750,00</w:t>
            </w:r>
            <w:r w:rsidR="009E461B">
              <w:rPr>
                <w:sz w:val="22"/>
              </w:rPr>
              <w:t>0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jc w:val="center"/>
              <w:divId w:val="722020553"/>
              <w:rPr>
                <w:sz w:val="22"/>
              </w:rPr>
            </w:pPr>
            <w:r w:rsidRPr="009E461B">
              <w:rPr>
                <w:sz w:val="22"/>
              </w:rPr>
              <w:t>26 253,00</w:t>
            </w:r>
            <w:r w:rsidR="009E461B">
              <w:rPr>
                <w:sz w:val="22"/>
              </w:rPr>
              <w:t>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4907FC" w:rsidP="00A00EF3">
            <w:pPr>
              <w:jc w:val="center"/>
              <w:divId w:val="768962532"/>
              <w:rPr>
                <w:sz w:val="22"/>
              </w:rPr>
            </w:pPr>
            <w:r w:rsidRPr="009E461B">
              <w:rPr>
                <w:sz w:val="22"/>
              </w:rPr>
              <w:t>27 327,00</w:t>
            </w:r>
            <w:r w:rsidR="009E461B">
              <w:rPr>
                <w:sz w:val="22"/>
              </w:rPr>
              <w:t>0</w:t>
            </w:r>
          </w:p>
        </w:tc>
      </w:tr>
      <w:tr w:rsidR="00487181" w:rsidRPr="00BE1D4B" w:rsidTr="00B75467">
        <w:trPr>
          <w:trHeight w:val="30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81" w:rsidRPr="00BE1D4B" w:rsidRDefault="00487181" w:rsidP="0048718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4907FC" w:rsidRPr="00BE1D4B" w:rsidTr="00B75467">
        <w:trPr>
          <w:trHeight w:val="60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7FC" w:rsidRPr="00BE1D4B" w:rsidRDefault="004907FC" w:rsidP="004907FC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B75467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20694</w:t>
            </w:r>
            <w:r w:rsidR="004907FC"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7F556F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2902</w:t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4508,00</w:t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jc w:val="center"/>
              <w:divId w:val="2021465693"/>
              <w:rPr>
                <w:sz w:val="22"/>
              </w:rPr>
            </w:pPr>
            <w:r w:rsidRPr="009E461B">
              <w:rPr>
                <w:sz w:val="22"/>
              </w:rPr>
              <w:t>4 428,00</w:t>
            </w:r>
            <w:r w:rsidR="009E461B">
              <w:rPr>
                <w:sz w:val="22"/>
              </w:rPr>
              <w:t>0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07FC" w:rsidRPr="009E461B" w:rsidRDefault="004907FC" w:rsidP="00A00EF3">
            <w:pPr>
              <w:jc w:val="center"/>
              <w:divId w:val="1858812209"/>
              <w:rPr>
                <w:sz w:val="22"/>
              </w:rPr>
            </w:pPr>
            <w:r w:rsidRPr="009E461B">
              <w:rPr>
                <w:sz w:val="22"/>
              </w:rPr>
              <w:t>4 428,00</w:t>
            </w:r>
            <w:r w:rsidR="009E461B">
              <w:rPr>
                <w:sz w:val="22"/>
              </w:rPr>
              <w:t>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7FC" w:rsidRPr="009E461B" w:rsidRDefault="004907FC" w:rsidP="00A00EF3">
            <w:pPr>
              <w:jc w:val="center"/>
              <w:divId w:val="566384276"/>
              <w:rPr>
                <w:sz w:val="22"/>
              </w:rPr>
            </w:pPr>
            <w:r w:rsidRPr="009E461B">
              <w:rPr>
                <w:sz w:val="22"/>
              </w:rPr>
              <w:t>4 428,00</w:t>
            </w:r>
            <w:r w:rsidR="009E461B">
              <w:rPr>
                <w:sz w:val="22"/>
              </w:rPr>
              <w:t>0</w:t>
            </w:r>
          </w:p>
        </w:tc>
      </w:tr>
      <w:tr w:rsidR="00487181" w:rsidRPr="00BE1D4B" w:rsidTr="00B75467">
        <w:trPr>
          <w:trHeight w:val="30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81" w:rsidRPr="00BE1D4B" w:rsidRDefault="00487181" w:rsidP="0048718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487181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9E461B" w:rsidRPr="00BE1D4B" w:rsidTr="00B75467">
        <w:trPr>
          <w:trHeight w:val="30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81" w:rsidRPr="00BE1D4B" w:rsidRDefault="00487181" w:rsidP="00487181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1D4B">
              <w:rPr>
                <w:rFonts w:eastAsia="Times New Roman" w:cs="Times New Roman"/>
                <w:color w:val="000000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B75467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146163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7F556F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26944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BA33E0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26605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99275B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30 178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99275B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30 681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181" w:rsidRPr="009E461B" w:rsidRDefault="00AA0466" w:rsidP="00A00EF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begin"/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instrText xml:space="preserve"> =SUM(ABOVE) </w:instrTex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separate"/>
            </w:r>
            <w:r w:rsidR="0099275B" w:rsidRPr="009E461B">
              <w:rPr>
                <w:rFonts w:eastAsia="Times New Roman" w:cs="Times New Roman"/>
                <w:noProof/>
                <w:color w:val="000000"/>
                <w:sz w:val="22"/>
                <w:lang w:eastAsia="ru-RU"/>
              </w:rPr>
              <w:t>31 755</w:t>
            </w:r>
            <w:r w:rsidRPr="009E461B">
              <w:rPr>
                <w:rFonts w:eastAsia="Times New Roman" w:cs="Times New Roman"/>
                <w:color w:val="000000"/>
                <w:sz w:val="22"/>
                <w:lang w:eastAsia="ru-RU"/>
              </w:rPr>
              <w:fldChar w:fldCharType="end"/>
            </w:r>
            <w:r w:rsidR="009E461B">
              <w:rPr>
                <w:rFonts w:eastAsia="Times New Roman" w:cs="Times New Roman"/>
                <w:color w:val="000000"/>
                <w:sz w:val="22"/>
                <w:lang w:eastAsia="ru-RU"/>
              </w:rPr>
              <w:t>,000</w:t>
            </w:r>
          </w:p>
        </w:tc>
      </w:tr>
    </w:tbl>
    <w:p w:rsidR="002A772E" w:rsidRDefault="002A772E"/>
    <w:sectPr w:rsidR="002A772E" w:rsidSect="00BE1D4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4B"/>
    <w:rsid w:val="00220ED3"/>
    <w:rsid w:val="002A772E"/>
    <w:rsid w:val="00487181"/>
    <w:rsid w:val="004907FC"/>
    <w:rsid w:val="006D55BE"/>
    <w:rsid w:val="007F556F"/>
    <w:rsid w:val="0099275B"/>
    <w:rsid w:val="009E461B"/>
    <w:rsid w:val="00A00EF3"/>
    <w:rsid w:val="00A525E4"/>
    <w:rsid w:val="00AA0466"/>
    <w:rsid w:val="00B75467"/>
    <w:rsid w:val="00B87220"/>
    <w:rsid w:val="00BA33E0"/>
    <w:rsid w:val="00BD39CC"/>
    <w:rsid w:val="00BE1D4B"/>
    <w:rsid w:val="00D3741B"/>
    <w:rsid w:val="00D96477"/>
    <w:rsid w:val="00E1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66D5"/>
  <w15:chartTrackingRefBased/>
  <w15:docId w15:val="{7088A31C-7BFF-465D-B722-D00A0D47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Беляков.Сергей Вафович</dc:creator>
  <cp:keywords/>
  <dc:description/>
  <cp:lastModifiedBy>Голованова.Елена Дмитриевна</cp:lastModifiedBy>
  <cp:revision>10</cp:revision>
  <dcterms:created xsi:type="dcterms:W3CDTF">2019-11-13T09:31:00Z</dcterms:created>
  <dcterms:modified xsi:type="dcterms:W3CDTF">2021-11-11T09:30:00Z</dcterms:modified>
</cp:coreProperties>
</file>