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C0" w:rsidRDefault="001A0FC0" w:rsidP="001A0FC0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  <w:lang w:eastAsia="ru-RU"/>
        </w:rPr>
      </w:pPr>
      <w:r w:rsidRPr="001A0FC0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  <w:lang w:eastAsia="ru-RU"/>
        </w:rPr>
        <w:t xml:space="preserve">Приложение 1 </w:t>
      </w:r>
    </w:p>
    <w:p w:rsidR="001A0FC0" w:rsidRDefault="001A0FC0" w:rsidP="001A0FC0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  <w:lang w:eastAsia="ru-RU"/>
        </w:rPr>
      </w:pPr>
      <w:r w:rsidRPr="001A0FC0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  <w:lang w:eastAsia="ru-RU"/>
        </w:rPr>
        <w:t>к Постановлению Главы городского округа Электрогорск</w:t>
      </w:r>
    </w:p>
    <w:p w:rsidR="001A0FC0" w:rsidRDefault="001A0FC0" w:rsidP="001A0FC0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  <w:lang w:eastAsia="ru-RU"/>
        </w:rPr>
      </w:pPr>
      <w:r w:rsidRPr="001A0FC0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  <w:lang w:eastAsia="ru-RU"/>
        </w:rPr>
        <w:t xml:space="preserve"> Московской области </w:t>
      </w:r>
    </w:p>
    <w:p w:rsidR="001A0FC0" w:rsidRDefault="001A0FC0" w:rsidP="001A0FC0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</w:pPr>
      <w:r w:rsidRPr="001A0FC0">
        <w:rPr>
          <w:rFonts w:ascii="Times New Roman CYR" w:eastAsiaTheme="minorEastAsia" w:hAnsi="Times New Roman CYR" w:cs="Times New Roman CYR"/>
          <w:bCs/>
          <w:color w:val="26282F"/>
          <w:sz w:val="20"/>
          <w:szCs w:val="20"/>
          <w:lang w:eastAsia="ru-RU"/>
        </w:rPr>
        <w:t>от 08.11.2019 № 296</w:t>
      </w:r>
      <w:r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  <w:t xml:space="preserve"> </w:t>
      </w:r>
    </w:p>
    <w:p w:rsidR="008E2B13" w:rsidRDefault="00FE237D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</w:pPr>
      <w:r w:rsidRPr="006C5ABC"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  <w:t>Муниципальная</w:t>
      </w:r>
      <w:r w:rsidR="008E2B13" w:rsidRPr="006C5ABC"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  <w:t xml:space="preserve"> программа </w:t>
      </w:r>
      <w:r w:rsidR="008E2B13" w:rsidRPr="006C5ABC"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  <w:br/>
        <w:t>«Строительство объектов социальной инфраструктуры»</w:t>
      </w:r>
      <w:r w:rsidR="00C178EF"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  <w:t xml:space="preserve"> </w:t>
      </w:r>
      <w:r w:rsidR="00C178EF" w:rsidRPr="006C5ABC"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  <w:t>городского округа Электрогорск Московской области</w:t>
      </w:r>
    </w:p>
    <w:p w:rsidR="009B2382" w:rsidRDefault="009B2382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Cs w:val="28"/>
          <w:lang w:eastAsia="ru-RU"/>
        </w:rPr>
      </w:pPr>
    </w:p>
    <w:p w:rsidR="008E2B13" w:rsidRPr="001A0FC0" w:rsidRDefault="008E2B13" w:rsidP="001A0FC0">
      <w:pPr>
        <w:pStyle w:val="afc"/>
        <w:widowControl w:val="0"/>
        <w:numPr>
          <w:ilvl w:val="0"/>
          <w:numId w:val="3"/>
        </w:num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1A0FC0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Паспорт </w:t>
      </w:r>
      <w:r w:rsidR="00AE2FAF" w:rsidRPr="001A0FC0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м</w:t>
      </w:r>
      <w:r w:rsidR="00FE237D" w:rsidRPr="001A0FC0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униципальной</w:t>
      </w:r>
      <w:r w:rsidRPr="001A0FC0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программы </w:t>
      </w:r>
      <w:r w:rsidR="00095FC0" w:rsidRPr="001A0FC0">
        <w:rPr>
          <w:rFonts w:ascii="Times New Roman CYR" w:hAnsi="Times New Roman CYR" w:cs="Times New Roman CYR"/>
          <w:b/>
          <w:bCs/>
          <w:color w:val="26282F"/>
          <w:sz w:val="24"/>
          <w:szCs w:val="24"/>
          <w:lang w:eastAsia="ru-RU"/>
        </w:rPr>
        <w:t>«Строительство объектов социальной инфраструктуры»</w:t>
      </w:r>
    </w:p>
    <w:p w:rsidR="001A0FC0" w:rsidRPr="001A0FC0" w:rsidRDefault="001A0FC0" w:rsidP="001A0FC0">
      <w:pPr>
        <w:pStyle w:val="afc"/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 CYR" w:hAnsi="Times New Roman CYR" w:cs="Times New Roman CYR"/>
          <w:sz w:val="24"/>
          <w:szCs w:val="24"/>
          <w:lang w:eastAsia="ru-RU"/>
        </w:rPr>
      </w:pPr>
    </w:p>
    <w:tbl>
      <w:tblPr>
        <w:tblW w:w="150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2082"/>
        <w:gridCol w:w="1984"/>
        <w:gridCol w:w="1843"/>
        <w:gridCol w:w="1775"/>
        <w:gridCol w:w="1984"/>
        <w:gridCol w:w="1978"/>
      </w:tblGrid>
      <w:tr w:rsidR="008E2B13" w:rsidRPr="008E2B13" w:rsidTr="002A5777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8E2B13" w:rsidRDefault="008E2B13" w:rsidP="00FE237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Координатор </w:t>
            </w:r>
            <w:r w:rsidR="00FE237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B13" w:rsidRPr="000E1FA3" w:rsidRDefault="00F3670A" w:rsidP="00F367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E1FA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Министерство строительного комплекса Московской области</w:t>
            </w:r>
          </w:p>
        </w:tc>
      </w:tr>
      <w:tr w:rsidR="008E2B13" w:rsidRPr="008E2B13" w:rsidTr="002A5777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8E2B13" w:rsidRDefault="001F78CC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Муниципальный</w:t>
            </w:r>
            <w:r w:rsidR="008E2B13"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заказчик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муниципальной </w:t>
            </w:r>
            <w:r w:rsidR="008E2B13"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1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B13" w:rsidRPr="000E1FA3" w:rsidRDefault="00F3670A" w:rsidP="00F367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E1FA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Администрация городского округа Электрогорск</w:t>
            </w:r>
          </w:p>
        </w:tc>
      </w:tr>
      <w:tr w:rsidR="008E2B13" w:rsidRPr="008E2B13" w:rsidTr="002A5777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8E2B13" w:rsidRDefault="008E2B13" w:rsidP="001F78C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Цели </w:t>
            </w:r>
            <w:r w:rsidR="00FE237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B13" w:rsidRPr="008E2B13" w:rsidRDefault="008E2B13" w:rsidP="00F367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Повышение уровня комфортного проживания и обеспеченности населения </w:t>
            </w:r>
            <w:r w:rsidR="001F78C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городского округа </w:t>
            </w:r>
            <w:r w:rsidR="00F3670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Электрогорск Московской области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объектами социального назначения</w:t>
            </w:r>
          </w:p>
        </w:tc>
      </w:tr>
      <w:tr w:rsidR="008E2B13" w:rsidRPr="008E2B13" w:rsidTr="002A5777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8E2B13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1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B13" w:rsidRPr="008E2B13" w:rsidRDefault="00D4575A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hyperlink w:anchor="sub_1012" w:history="1">
              <w:r w:rsidR="008E2B13" w:rsidRPr="008E2B13">
                <w:rPr>
                  <w:rFonts w:ascii="Times New Roman CYR" w:eastAsiaTheme="minorEastAsia" w:hAnsi="Times New Roman CYR" w:cs="Times New Roman CYR"/>
                  <w:sz w:val="24"/>
                  <w:szCs w:val="24"/>
                  <w:lang w:eastAsia="ru-RU"/>
                </w:rPr>
                <w:t>Подпрограмма 3</w:t>
              </w:r>
            </w:hyperlink>
            <w:r w:rsidR="008E2B13"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«Строительство (реконструкция) объектов образования»</w:t>
            </w:r>
          </w:p>
          <w:p w:rsidR="008E2B13" w:rsidRPr="008E2B13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E2B13" w:rsidRPr="008E2B13" w:rsidTr="002A5777">
        <w:tc>
          <w:tcPr>
            <w:tcW w:w="3402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7392C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0" w:name="sub_101"/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FE237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муниципальной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программы, </w:t>
            </w:r>
          </w:p>
          <w:p w:rsidR="008E2B13" w:rsidRPr="008E2B13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1164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E2B13" w:rsidRPr="008E2B13" w:rsidRDefault="008E2B13" w:rsidP="008E2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77392C" w:rsidRPr="008E2B13" w:rsidTr="002A5777">
        <w:tc>
          <w:tcPr>
            <w:tcW w:w="3402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77392C" w:rsidRPr="008E2B13" w:rsidRDefault="0077392C" w:rsidP="008E2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392C" w:rsidRPr="008E2B13" w:rsidRDefault="0077392C" w:rsidP="008E2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392C" w:rsidRPr="008E2B13" w:rsidRDefault="0077392C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392C" w:rsidRPr="008E2B13" w:rsidRDefault="0077392C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392C" w:rsidRPr="008E2B13" w:rsidRDefault="0077392C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392C" w:rsidRPr="008E2B13" w:rsidRDefault="0077392C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7392C" w:rsidRPr="008E2B13" w:rsidRDefault="0077392C" w:rsidP="008E2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 год</w:t>
            </w:r>
          </w:p>
        </w:tc>
      </w:tr>
      <w:tr w:rsidR="0077392C" w:rsidRPr="008E2B13" w:rsidTr="002A5777">
        <w:tc>
          <w:tcPr>
            <w:tcW w:w="3402" w:type="dxa"/>
            <w:tcBorders>
              <w:top w:val="single" w:sz="4" w:space="0" w:color="auto"/>
              <w:bottom w:val="nil"/>
              <w:right w:val="nil"/>
            </w:tcBorders>
          </w:tcPr>
          <w:p w:rsidR="0077392C" w:rsidRPr="008E2B13" w:rsidRDefault="0077392C" w:rsidP="00D952E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D4575A" w:rsidP="00D952E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1022203,06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1A0FC0" w:rsidP="00D952E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399532,39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D4575A" w:rsidP="00D952E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622670,670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7392C" w:rsidRPr="008E2B13" w:rsidTr="002A5777">
        <w:tc>
          <w:tcPr>
            <w:tcW w:w="3402" w:type="dxa"/>
            <w:tcBorders>
              <w:top w:val="single" w:sz="4" w:space="0" w:color="auto"/>
              <w:bottom w:val="nil"/>
              <w:right w:val="nil"/>
            </w:tcBorders>
          </w:tcPr>
          <w:p w:rsidR="0077392C" w:rsidRPr="008E2B13" w:rsidRDefault="0077392C" w:rsidP="00D952E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0E1FA3" w:rsidP="00D952E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103D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0E1FA3" w:rsidP="00D952E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103D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0E1FA3" w:rsidP="00D952E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103D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7392C" w:rsidRPr="008E2B13" w:rsidTr="002A5777">
        <w:tc>
          <w:tcPr>
            <w:tcW w:w="3402" w:type="dxa"/>
            <w:tcBorders>
              <w:top w:val="single" w:sz="4" w:space="0" w:color="auto"/>
              <w:bottom w:val="nil"/>
              <w:right w:val="nil"/>
            </w:tcBorders>
          </w:tcPr>
          <w:p w:rsidR="0077392C" w:rsidRPr="008E2B13" w:rsidRDefault="0077392C" w:rsidP="00F367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бюджет</w:t>
            </w:r>
            <w:r w:rsidR="001F78C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1F78C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городского округа </w:t>
            </w:r>
            <w:r w:rsidR="00F3670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Электрогорск Московской области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6A20B4" w:rsidP="00D952E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58981,953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1A0FC0" w:rsidP="00AC631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16126,69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B103DD" w:rsidRDefault="006A20B4" w:rsidP="00AC631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42855,263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92C" w:rsidRPr="00D952EF" w:rsidRDefault="000E1FA3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E6E06" w:rsidRPr="008E2B13" w:rsidTr="002A5777">
        <w:tc>
          <w:tcPr>
            <w:tcW w:w="3402" w:type="dxa"/>
            <w:tcBorders>
              <w:top w:val="single" w:sz="4" w:space="0" w:color="auto"/>
              <w:bottom w:val="nil"/>
              <w:right w:val="nil"/>
            </w:tcBorders>
          </w:tcPr>
          <w:p w:rsidR="006E6E06" w:rsidRPr="008E2B13" w:rsidRDefault="006E6E06" w:rsidP="000112C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B103DD" w:rsidRDefault="006E6E06" w:rsidP="000112C6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103D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B103DD" w:rsidRDefault="006E6E06" w:rsidP="000112C6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103D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B103DD" w:rsidRDefault="006E6E06" w:rsidP="000112C6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103DD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D952EF" w:rsidRDefault="006E6E06" w:rsidP="000112C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D952EF" w:rsidRDefault="006E6E06" w:rsidP="000112C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D952EF" w:rsidRDefault="006E6E06" w:rsidP="000112C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E6E06" w:rsidRPr="008E2B13" w:rsidTr="002A5777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6E06" w:rsidRDefault="006E6E06" w:rsidP="000112C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7957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  <w:lang w:eastAsia="ru-RU"/>
              </w:rPr>
              <w:t>Всего</w:t>
            </w:r>
            <w:r w:rsidRPr="008E2B13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в том числе по годам:</w:t>
            </w:r>
          </w:p>
          <w:p w:rsidR="006E6E06" w:rsidRPr="008E2B13" w:rsidRDefault="006E6E06" w:rsidP="000112C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B103DD" w:rsidRDefault="00D4575A" w:rsidP="00AC631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1081185,013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B103DD" w:rsidRDefault="001A0FC0" w:rsidP="00AC631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415659,08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B103DD" w:rsidRDefault="00D4575A" w:rsidP="000112C6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655525,933</w:t>
            </w:r>
            <w:bookmarkStart w:id="1" w:name="_GoBack"/>
            <w:bookmarkEnd w:id="1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D952EF" w:rsidRDefault="006E6E06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D952EF" w:rsidRDefault="006E6E06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06" w:rsidRPr="00D952EF" w:rsidRDefault="006E6E06" w:rsidP="00D952E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8E2B13" w:rsidRPr="008E2B1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2" w:name="sub_1002"/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 xml:space="preserve">2. Общая характеристика сферы реализации </w:t>
      </w:r>
      <w:r w:rsidR="00B0506F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М</w:t>
      </w:r>
      <w:r w:rsidR="00FE237D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униципаль</w:t>
      </w:r>
      <w:r w:rsidR="00FE237D"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ной</w:t>
      </w: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программы, в том числе формулировка основных проблем </w:t>
      </w:r>
      <w:r w:rsidR="00820E6A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в указанной сфере, инерционный прогноз ее развития, описание цели </w:t>
      </w:r>
      <w:r w:rsidR="00FE237D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</w:t>
      </w:r>
      <w:r w:rsidR="00FE237D"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ной</w:t>
      </w: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программы</w:t>
      </w:r>
    </w:p>
    <w:bookmarkEnd w:id="2"/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Одним из ключевых приоритетов </w:t>
      </w:r>
      <w:r w:rsidR="00FE237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государственной</w:t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политики Российской Федерации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первую очередь необходимо удовлетворить интересы проживающих в населенных пунктах жителей, что и находит отражение </w:t>
      </w:r>
      <w:r w:rsidR="00820E6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существующей градостроительной политике развития городов и других населенных пунктов Российской Федерации. К сожалению, </w:t>
      </w:r>
      <w:r w:rsidR="00820E6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существующей практике застройки населенных пунктов одной из серьезнейших проблем являются непропорциональные объемы сдачи </w:t>
      </w:r>
      <w:r w:rsidR="00820E6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эксплуатацию построенного жилья с объемами ввода объектов социального значения (детские дошкольные учреждения</w:t>
      </w:r>
      <w:r w:rsidR="00FE237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школы, объекты досуга и быта</w:t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и т.п.).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Современное общество требует строительства социальных объектов в том же темпе, что и строительство жилого фонда, однако на практике это условие не выполняется. Такое несоответствие в первую очередь связано с ограниченными возможностями бюджетов. Однако существующая застройка и вновь возводимое жилье без введения социальных объектов ухудшает качество жизни населения.</w:t>
      </w:r>
    </w:p>
    <w:p w:rsidR="008E2B13" w:rsidRPr="00BA4D34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Одним из основных приоритетных направлений</w:t>
      </w:r>
      <w:r w:rsidR="0038317A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политики муниципального образования «Городской округ Электрогорск Московской области» 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сфере </w:t>
      </w:r>
      <w:r w:rsidR="00FE237D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образования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является повышение доступности и качества </w:t>
      </w:r>
      <w:r w:rsidR="00402953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образовательных услуг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за счет строительства новых объектов </w:t>
      </w:r>
      <w:r w:rsidR="00FE237D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образования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и реконструкции существующих зданий для приведения их к соответствию современным стандартам оказания </w:t>
      </w:r>
      <w:r w:rsidR="00FE237D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образовательных услуг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</w:p>
    <w:p w:rsid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условиях ежегодн</w:t>
      </w:r>
      <w:r w:rsidR="0078488B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ого увеличения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численности населения </w:t>
      </w:r>
      <w:r w:rsidR="0038317A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городского округа Электрогорск 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Московской области возникает необходимость обеспечения доступности </w:t>
      </w:r>
      <w:r w:rsidR="00FE237D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образовательны</w:t>
      </w:r>
      <w:r w:rsidR="0038317A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ми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учреждениями населения растущ</w:t>
      </w:r>
      <w:r w:rsidR="00BA4D34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его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город</w:t>
      </w:r>
      <w:r w:rsidR="0038317A"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ского округа Электрогорск</w:t>
      </w:r>
      <w:r w:rsidRPr="00BA4D3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</w:p>
    <w:p w:rsidR="00E173A0" w:rsidRPr="00287957" w:rsidRDefault="00E173A0" w:rsidP="00E173A0">
      <w:pPr>
        <w:pStyle w:val="afb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287957">
        <w:rPr>
          <w:rFonts w:ascii="Times New Roman" w:eastAsia="Times New Roman" w:hAnsi="Times New Roman"/>
          <w:lang w:eastAsia="ru-RU"/>
        </w:rPr>
        <w:t>Сеть образовательных учреждений</w:t>
      </w:r>
      <w:r w:rsidRPr="00287957">
        <w:rPr>
          <w:rFonts w:ascii="Times New Roman" w:hAnsi="Times New Roman"/>
        </w:rPr>
        <w:t xml:space="preserve"> городского округа Электрогорск Московской   области</w:t>
      </w:r>
      <w:r w:rsidRPr="00287957">
        <w:rPr>
          <w:rFonts w:ascii="Times New Roman" w:eastAsia="Times New Roman" w:hAnsi="Times New Roman"/>
          <w:lang w:eastAsia="ru-RU"/>
        </w:rPr>
        <w:t xml:space="preserve"> включает 11 образовательных учреждений, из них:</w:t>
      </w:r>
    </w:p>
    <w:p w:rsidR="00E173A0" w:rsidRPr="00287957" w:rsidRDefault="00E173A0" w:rsidP="00E173A0">
      <w:pPr>
        <w:pStyle w:val="afb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287957">
        <w:rPr>
          <w:rFonts w:ascii="Times New Roman" w:eastAsia="Times New Roman" w:hAnsi="Times New Roman"/>
          <w:lang w:eastAsia="ru-RU"/>
        </w:rPr>
        <w:t>4 муниципальные общеобразовательные организации, включая МОУ СОШ №14, МОУ лицей, МОУ СОШ №16 и МКОУ «Школа для обучающихся с ОВЗ».</w:t>
      </w:r>
    </w:p>
    <w:p w:rsidR="00E173A0" w:rsidRPr="00287957" w:rsidRDefault="00E173A0" w:rsidP="00E173A0">
      <w:pPr>
        <w:pStyle w:val="afb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287957">
        <w:rPr>
          <w:rFonts w:ascii="Times New Roman" w:eastAsia="Times New Roman" w:hAnsi="Times New Roman"/>
          <w:lang w:eastAsia="ru-RU"/>
        </w:rPr>
        <w:t xml:space="preserve">5 </w:t>
      </w:r>
      <w:proofErr w:type="gramStart"/>
      <w:r w:rsidRPr="00287957">
        <w:rPr>
          <w:rFonts w:ascii="Times New Roman" w:eastAsia="Times New Roman" w:hAnsi="Times New Roman"/>
          <w:lang w:eastAsia="ru-RU"/>
        </w:rPr>
        <w:t>дошкольных  образовательных</w:t>
      </w:r>
      <w:proofErr w:type="gramEnd"/>
      <w:r w:rsidRPr="00287957">
        <w:rPr>
          <w:rFonts w:ascii="Times New Roman" w:eastAsia="Times New Roman" w:hAnsi="Times New Roman"/>
          <w:lang w:eastAsia="ru-RU"/>
        </w:rPr>
        <w:t xml:space="preserve"> организаций;</w:t>
      </w:r>
    </w:p>
    <w:p w:rsidR="00E173A0" w:rsidRPr="00287957" w:rsidRDefault="00E173A0" w:rsidP="00E173A0">
      <w:pPr>
        <w:pStyle w:val="afb"/>
        <w:ind w:firstLine="567"/>
        <w:jc w:val="both"/>
        <w:rPr>
          <w:rFonts w:ascii="Times New Roman" w:eastAsia="Times New Roman" w:hAnsi="Times New Roman"/>
          <w:spacing w:val="-3"/>
          <w:lang w:eastAsia="ru-RU"/>
        </w:rPr>
      </w:pPr>
      <w:r w:rsidRPr="00287957">
        <w:rPr>
          <w:rFonts w:ascii="Times New Roman" w:eastAsia="Times New Roman" w:hAnsi="Times New Roman"/>
          <w:lang w:eastAsia="ru-RU"/>
        </w:rPr>
        <w:t>2 учреждения дополнительного образования.</w:t>
      </w:r>
    </w:p>
    <w:p w:rsidR="00E173A0" w:rsidRPr="00567E30" w:rsidRDefault="00E173A0" w:rsidP="00E173A0">
      <w:pPr>
        <w:pStyle w:val="afb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287957">
        <w:rPr>
          <w:rFonts w:ascii="Times New Roman" w:eastAsia="Times New Roman" w:hAnsi="Times New Roman"/>
          <w:color w:val="000000"/>
          <w:spacing w:val="-5"/>
          <w:lang w:eastAsia="ru-RU"/>
        </w:rPr>
        <w:t xml:space="preserve">Всего в </w:t>
      </w:r>
      <w:r w:rsidR="00A84637" w:rsidRPr="00287957">
        <w:rPr>
          <w:rFonts w:ascii="Times New Roman" w:eastAsia="Times New Roman" w:hAnsi="Times New Roman"/>
          <w:color w:val="000000"/>
          <w:spacing w:val="-5"/>
          <w:lang w:eastAsia="ru-RU"/>
        </w:rPr>
        <w:t xml:space="preserve">общеобразовательных </w:t>
      </w:r>
      <w:r w:rsidRPr="00287957">
        <w:rPr>
          <w:rFonts w:ascii="Times New Roman" w:eastAsia="Times New Roman" w:hAnsi="Times New Roman"/>
          <w:color w:val="000000"/>
          <w:spacing w:val="-5"/>
          <w:lang w:eastAsia="ru-RU"/>
        </w:rPr>
        <w:t xml:space="preserve">школах </w:t>
      </w:r>
      <w:r w:rsidRPr="00287957">
        <w:rPr>
          <w:rFonts w:ascii="Times New Roman" w:eastAsia="Times New Roman" w:hAnsi="Times New Roman"/>
          <w:lang w:eastAsia="ru-RU"/>
        </w:rPr>
        <w:t xml:space="preserve">городского </w:t>
      </w:r>
      <w:proofErr w:type="gramStart"/>
      <w:r w:rsidRPr="00287957">
        <w:rPr>
          <w:rFonts w:ascii="Times New Roman" w:eastAsia="Times New Roman" w:hAnsi="Times New Roman"/>
          <w:lang w:eastAsia="ru-RU"/>
        </w:rPr>
        <w:t xml:space="preserve">округа  </w:t>
      </w:r>
      <w:r w:rsidR="00A84637" w:rsidRPr="00287957">
        <w:rPr>
          <w:rFonts w:ascii="Times New Roman" w:eastAsia="Times New Roman" w:hAnsi="Times New Roman"/>
          <w:lang w:eastAsia="ru-RU"/>
        </w:rPr>
        <w:t>Электрогорск</w:t>
      </w:r>
      <w:proofErr w:type="gramEnd"/>
      <w:r w:rsidR="00A84637" w:rsidRPr="00287957">
        <w:rPr>
          <w:rFonts w:ascii="Times New Roman" w:eastAsia="Times New Roman" w:hAnsi="Times New Roman"/>
          <w:lang w:eastAsia="ru-RU"/>
        </w:rPr>
        <w:t xml:space="preserve"> </w:t>
      </w:r>
      <w:r w:rsidRPr="00287957">
        <w:rPr>
          <w:rFonts w:ascii="Times New Roman" w:eastAsia="Times New Roman" w:hAnsi="Times New Roman"/>
          <w:lang w:eastAsia="ru-RU"/>
        </w:rPr>
        <w:t>в</w:t>
      </w:r>
      <w:r w:rsidR="00150D58" w:rsidRPr="00287957">
        <w:rPr>
          <w:rFonts w:ascii="Times New Roman" w:eastAsia="Times New Roman" w:hAnsi="Times New Roman"/>
          <w:lang w:eastAsia="ru-RU"/>
        </w:rPr>
        <w:t xml:space="preserve"> </w:t>
      </w:r>
      <w:r w:rsidRPr="00287957">
        <w:rPr>
          <w:rFonts w:ascii="Times New Roman" w:eastAsia="Times New Roman" w:hAnsi="Times New Roman"/>
          <w:lang w:eastAsia="ru-RU"/>
        </w:rPr>
        <w:t>2019 учебном году обучается 2396 человек. Численность обучающихся постоянно увеличивается.</w:t>
      </w:r>
      <w:r w:rsidRPr="00567E30">
        <w:rPr>
          <w:rFonts w:ascii="Times New Roman" w:eastAsia="Times New Roman" w:hAnsi="Times New Roman"/>
          <w:lang w:eastAsia="ru-RU"/>
        </w:rPr>
        <w:t xml:space="preserve"> </w:t>
      </w:r>
    </w:p>
    <w:p w:rsidR="008E2B13" w:rsidRPr="004760FD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4760F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Формулировка основных проблем, инерционный прогноз развития:</w:t>
      </w:r>
    </w:p>
    <w:p w:rsidR="008E2B13" w:rsidRPr="004760FD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4760F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доступность общего образования детей.</w:t>
      </w:r>
    </w:p>
    <w:p w:rsidR="008E2B13" w:rsidRPr="00150D58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150D5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общем образовании рост численности детей школьного возраста влечет риски ухудшения условий их обучения в части обучения </w:t>
      </w:r>
      <w:r w:rsidR="00820E6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</w:r>
      <w:r w:rsidRPr="00150D5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во вторую смену и роста наполняемости классов. В 2018 году численность обучающихся во вторую смену составляла </w:t>
      </w:r>
      <w:proofErr w:type="gramStart"/>
      <w:r w:rsidR="00150D58" w:rsidRPr="00150D5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208 </w:t>
      </w:r>
      <w:r w:rsidRPr="00150D5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человек</w:t>
      </w:r>
      <w:proofErr w:type="gramEnd"/>
      <w:r w:rsidRPr="00150D5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</w:p>
    <w:p w:rsidR="008E2B13" w:rsidRPr="00831E59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свою очередь ситуация со стандартами условий обучения в общеобразовательных организациях является еще более сложной, чем </w:t>
      </w:r>
      <w:r w:rsidR="00820E6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</w:r>
      <w:r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дошкольных, это связано с длительными сроками эксплуатации части зданий (</w:t>
      </w:r>
      <w:r w:rsidR="00831E59"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3</w:t>
      </w:r>
      <w:r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здания школ спроектированы и построены в середине прошлого века). </w:t>
      </w:r>
      <w:r w:rsidR="00831E59"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эксплуатации </w:t>
      </w:r>
      <w:proofErr w:type="gramStart"/>
      <w:r w:rsidR="00831E59"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находятся  2</w:t>
      </w:r>
      <w:proofErr w:type="gramEnd"/>
      <w:r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здани</w:t>
      </w:r>
      <w:r w:rsidR="00831E59"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я</w:t>
      </w:r>
      <w:r w:rsidRPr="00831E5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школ с износом более 70%.</w:t>
      </w:r>
    </w:p>
    <w:p w:rsidR="008E2B13" w:rsidRPr="00FA767E" w:rsidRDefault="008E2B13" w:rsidP="00FA767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 xml:space="preserve">Одним из приоритетов деятельности </w:t>
      </w:r>
      <w:r w:rsidR="00FA767E"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городского округа Электрогорск </w:t>
      </w:r>
      <w:r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является повышение разработок в экономическом развитии </w:t>
      </w:r>
      <w:r w:rsidR="00FA767E"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городского округа</w:t>
      </w:r>
      <w:r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и превращение научного потенциала в один из основных ресурсов устойчивого экономического роста. 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Определяющая роль в достижении цели </w:t>
      </w:r>
      <w:r w:rsidR="00402953"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</w:t>
      </w:r>
      <w:r w:rsidR="00FE237D"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униципальной</w:t>
      </w:r>
      <w:r w:rsidRPr="00FA767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программы отведена модернизации и инновационному развитию экономики, обеспечению внедрения новых технологий, улучшению условий ведения предпринимательской деятельности.</w:t>
      </w:r>
      <w:r w:rsidRPr="0078488B">
        <w:rPr>
          <w:rFonts w:ascii="Times New Roman CYR" w:eastAsiaTheme="minorEastAsia" w:hAnsi="Times New Roman CYR" w:cs="Times New Roman CYR"/>
          <w:sz w:val="24"/>
          <w:szCs w:val="24"/>
          <w:highlight w:val="yellow"/>
          <w:lang w:eastAsia="ru-RU"/>
        </w:rPr>
        <w:t xml:space="preserve"> 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" w:name="sub_1003"/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3. Прогноз развития сферы с учетом реализации </w:t>
      </w:r>
      <w:r w:rsidR="00FE237D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Муниципальной</w:t>
      </w:r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bookmarkEnd w:id="3"/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8E2B13" w:rsidRPr="002B5317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2B53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связи с ростом численности детей дошкольного возраста от 2 месяцев до 7 лет и школьного возраста от 7 до 17 лет включительно в </w:t>
      </w:r>
      <w:r w:rsidR="006521E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городском округе </w:t>
      </w:r>
      <w:proofErr w:type="gramStart"/>
      <w:r w:rsidR="006521E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Электрогорск </w:t>
      </w:r>
      <w:r w:rsidRPr="002B53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до</w:t>
      </w:r>
      <w:proofErr w:type="gramEnd"/>
      <w:r w:rsidRPr="002B53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2024 года должно увеличиться количество качественных услуг общего образования детей. Будет обеспечена возможность организации всех видов учебной деятельности в одну смену. Для этого планируется </w:t>
      </w:r>
      <w:proofErr w:type="gramStart"/>
      <w:r w:rsidRPr="002B53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строительство  </w:t>
      </w:r>
      <w:r w:rsidR="002B5317" w:rsidRPr="002B53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общеобразовательной</w:t>
      </w:r>
      <w:proofErr w:type="gramEnd"/>
      <w:r w:rsidR="002B5317" w:rsidRPr="002B53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школы на 550 мест по ул. Чкалова</w:t>
      </w:r>
      <w:r w:rsidRPr="002B53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предусматривающ</w:t>
      </w:r>
      <w:r w:rsidR="00231352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ей</w:t>
      </w:r>
      <w:r w:rsidRPr="002B53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8E2B13" w:rsidRPr="008E2B1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" w:name="sub_1004"/>
      <w:r w:rsidRPr="008E2B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4. Перечень подпрограмм и краткое их описание</w:t>
      </w:r>
    </w:p>
    <w:bookmarkEnd w:id="4"/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Комплексный характер целей и задач </w:t>
      </w:r>
      <w:r w:rsidR="00470D9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</w:t>
      </w:r>
      <w:r w:rsidR="00FE237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униципальной</w:t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программы </w:t>
      </w:r>
      <w:r w:rsidR="006748E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городского округа </w:t>
      </w:r>
      <w:r w:rsid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Электрогорск Московской области</w:t>
      </w:r>
      <w:r w:rsidR="006748E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="00470D9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«Строительство объектов социальной инфраструктуры» (далее - Муниципальная программа) </w:t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</w:t>
      </w:r>
      <w:r w:rsidR="00FE237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Муниципальной</w:t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программе, так и по ее отдельным блокам.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состав </w:t>
      </w:r>
      <w:r w:rsidR="00FE237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Муниципальной</w:t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программы включен</w:t>
      </w:r>
      <w:r w:rsid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ы</w:t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следующие подпрограмм</w:t>
      </w:r>
      <w:r w:rsidR="00FD2C6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а</w:t>
      </w: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:</w:t>
      </w:r>
    </w:p>
    <w:p w:rsidR="008E2B13" w:rsidRPr="008E2B13" w:rsidRDefault="00D4575A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hyperlink w:anchor="sub_1012" w:history="1">
        <w:r w:rsidR="008E2B13" w:rsidRPr="008E2B13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Подпрограмма 3</w:t>
        </w:r>
      </w:hyperlink>
      <w:r w:rsidR="008E2B13"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«Строительство (реконструкция) объектов образования» (далее - Подпрограмма 3).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Мероприятия </w:t>
      </w:r>
      <w:hyperlink w:anchor="sub_1012" w:history="1">
        <w:r w:rsidRPr="008E2B13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Подпрограммы 3</w:t>
        </w:r>
      </w:hyperlink>
      <w:r w:rsidRPr="008E2B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направлены:</w:t>
      </w:r>
    </w:p>
    <w:p w:rsidR="008E2B13" w:rsidRPr="00870395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части «Создание новых мест в общеобразовательных организациях в </w:t>
      </w:r>
      <w:r w:rsidR="00870395"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городском округе Электрогорск </w:t>
      </w:r>
      <w:r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Московской области </w:t>
      </w:r>
      <w:r w:rsidR="00820E6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br/>
      </w:r>
      <w:r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соответствии с прогнозируемой потребностью и современными условиями обучения» - на создание и развитие в общеобразовательных организациях </w:t>
      </w:r>
      <w:r w:rsidR="00870395"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городского округа Электрогорск </w:t>
      </w:r>
      <w:r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Московской области условий для ликвидации второй смены;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на строительство школ</w:t>
      </w:r>
      <w:r w:rsidR="00870395"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ы в городском округе Электрогорск</w:t>
      </w:r>
      <w:r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Московской области с использованием проект</w:t>
      </w:r>
      <w:r w:rsidR="00870395"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а</w:t>
      </w:r>
      <w:r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предусматривающ</w:t>
      </w:r>
      <w:r w:rsidR="00870395"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его</w:t>
      </w:r>
      <w:r w:rsidRPr="0087039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позволяющей использовать помещения для разных видов деятельности.</w:t>
      </w:r>
    </w:p>
    <w:p w:rsidR="008E2B13" w:rsidRPr="008E2B1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5" w:name="sub_1005"/>
      <w:bookmarkEnd w:id="5"/>
    </w:p>
    <w:sectPr w:rsidR="008E2B13" w:rsidRPr="008E2B13" w:rsidSect="001A0FC0">
      <w:headerReference w:type="default" r:id="rId7"/>
      <w:footerReference w:type="default" r:id="rId8"/>
      <w:pgSz w:w="16838" w:h="11906" w:orient="landscape"/>
      <w:pgMar w:top="709" w:right="1134" w:bottom="1418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3FA" w:rsidRDefault="001F63FA" w:rsidP="00BE2323">
      <w:r>
        <w:separator/>
      </w:r>
    </w:p>
  </w:endnote>
  <w:endnote w:type="continuationSeparator" w:id="0">
    <w:p w:rsidR="001F63FA" w:rsidRDefault="001F63FA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A7" w:rsidRDefault="00147AA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3FA" w:rsidRDefault="001F63FA" w:rsidP="00BE2323">
      <w:r>
        <w:separator/>
      </w:r>
    </w:p>
  </w:footnote>
  <w:footnote w:type="continuationSeparator" w:id="0">
    <w:p w:rsidR="001F63FA" w:rsidRDefault="001F63FA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090474"/>
      <w:docPartObj>
        <w:docPartGallery w:val="Page Numbers (Top of Page)"/>
        <w:docPartUnique/>
      </w:docPartObj>
    </w:sdtPr>
    <w:sdtEndPr/>
    <w:sdtContent>
      <w:p w:rsidR="00147AA7" w:rsidRDefault="00C178E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7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7AA7" w:rsidRPr="005F439C" w:rsidRDefault="00147AA7" w:rsidP="00CF35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D5BD0"/>
    <w:multiLevelType w:val="hybridMultilevel"/>
    <w:tmpl w:val="216A2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13"/>
    <w:rsid w:val="00000E8C"/>
    <w:rsid w:val="00014380"/>
    <w:rsid w:val="000500C9"/>
    <w:rsid w:val="000841C3"/>
    <w:rsid w:val="00095FC0"/>
    <w:rsid w:val="000A7414"/>
    <w:rsid w:val="000C249C"/>
    <w:rsid w:val="000E1FA3"/>
    <w:rsid w:val="00135C13"/>
    <w:rsid w:val="00147AA7"/>
    <w:rsid w:val="00150D58"/>
    <w:rsid w:val="00170173"/>
    <w:rsid w:val="001A0FC0"/>
    <w:rsid w:val="001A3E6A"/>
    <w:rsid w:val="001F63FA"/>
    <w:rsid w:val="001F6ACC"/>
    <w:rsid w:val="001F78CC"/>
    <w:rsid w:val="00231352"/>
    <w:rsid w:val="00262301"/>
    <w:rsid w:val="00287957"/>
    <w:rsid w:val="002A5777"/>
    <w:rsid w:val="002B513E"/>
    <w:rsid w:val="002B5317"/>
    <w:rsid w:val="002B53C6"/>
    <w:rsid w:val="002F74BA"/>
    <w:rsid w:val="0038317A"/>
    <w:rsid w:val="003C4ACA"/>
    <w:rsid w:val="00402953"/>
    <w:rsid w:val="004070BD"/>
    <w:rsid w:val="004378A9"/>
    <w:rsid w:val="00457ED1"/>
    <w:rsid w:val="00467362"/>
    <w:rsid w:val="0047038A"/>
    <w:rsid w:val="00470D98"/>
    <w:rsid w:val="004760FD"/>
    <w:rsid w:val="004B7990"/>
    <w:rsid w:val="004D34A3"/>
    <w:rsid w:val="00525051"/>
    <w:rsid w:val="005335B8"/>
    <w:rsid w:val="00542F87"/>
    <w:rsid w:val="005D22F9"/>
    <w:rsid w:val="00605A76"/>
    <w:rsid w:val="006265B9"/>
    <w:rsid w:val="00640561"/>
    <w:rsid w:val="006521E9"/>
    <w:rsid w:val="006748EB"/>
    <w:rsid w:val="006A20B4"/>
    <w:rsid w:val="006C307E"/>
    <w:rsid w:val="006C5ABC"/>
    <w:rsid w:val="006E1798"/>
    <w:rsid w:val="006E3BB6"/>
    <w:rsid w:val="006E6E06"/>
    <w:rsid w:val="007207A4"/>
    <w:rsid w:val="0077392C"/>
    <w:rsid w:val="007841A6"/>
    <w:rsid w:val="0078488B"/>
    <w:rsid w:val="00820E6A"/>
    <w:rsid w:val="0082512E"/>
    <w:rsid w:val="00831E59"/>
    <w:rsid w:val="00870395"/>
    <w:rsid w:val="008A4900"/>
    <w:rsid w:val="008E2B13"/>
    <w:rsid w:val="00922762"/>
    <w:rsid w:val="009B2382"/>
    <w:rsid w:val="009E026D"/>
    <w:rsid w:val="009E64A9"/>
    <w:rsid w:val="00A6078F"/>
    <w:rsid w:val="00A84637"/>
    <w:rsid w:val="00A91128"/>
    <w:rsid w:val="00A96380"/>
    <w:rsid w:val="00AC631E"/>
    <w:rsid w:val="00AE2FAF"/>
    <w:rsid w:val="00B04465"/>
    <w:rsid w:val="00B0506F"/>
    <w:rsid w:val="00B103DD"/>
    <w:rsid w:val="00B11C24"/>
    <w:rsid w:val="00B1264F"/>
    <w:rsid w:val="00BA03ED"/>
    <w:rsid w:val="00BA37B4"/>
    <w:rsid w:val="00BA4D34"/>
    <w:rsid w:val="00BD100B"/>
    <w:rsid w:val="00BE2323"/>
    <w:rsid w:val="00C178EF"/>
    <w:rsid w:val="00C3173F"/>
    <w:rsid w:val="00C76BE0"/>
    <w:rsid w:val="00C847FD"/>
    <w:rsid w:val="00C8569B"/>
    <w:rsid w:val="00CA5EEF"/>
    <w:rsid w:val="00CF3525"/>
    <w:rsid w:val="00D020D8"/>
    <w:rsid w:val="00D041DF"/>
    <w:rsid w:val="00D05F7D"/>
    <w:rsid w:val="00D44FBD"/>
    <w:rsid w:val="00D4575A"/>
    <w:rsid w:val="00D952EF"/>
    <w:rsid w:val="00DB7631"/>
    <w:rsid w:val="00DC4400"/>
    <w:rsid w:val="00E16CFE"/>
    <w:rsid w:val="00E173A0"/>
    <w:rsid w:val="00E2716E"/>
    <w:rsid w:val="00F170DC"/>
    <w:rsid w:val="00F3670A"/>
    <w:rsid w:val="00F900B9"/>
    <w:rsid w:val="00FA767E"/>
    <w:rsid w:val="00FD2C60"/>
    <w:rsid w:val="00FE237D"/>
    <w:rsid w:val="00FE3245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7BAD"/>
  <w15:docId w15:val="{1529CCA7-EC1C-49D8-BAC9-C47CA732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B9"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Заголовок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39"/>
    <w:rsid w:val="008E2B13"/>
    <w:rPr>
      <w:rFonts w:ascii="Calibri" w:eastAsiaTheme="minorEastAsia" w:hAnsi="Calibri" w:cs="Calibr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Егоровна</dc:creator>
  <cp:keywords/>
  <dc:description/>
  <cp:lastModifiedBy>Голованова.Елена Дмитриевна</cp:lastModifiedBy>
  <cp:revision>5</cp:revision>
  <dcterms:created xsi:type="dcterms:W3CDTF">2019-11-15T06:39:00Z</dcterms:created>
  <dcterms:modified xsi:type="dcterms:W3CDTF">2021-11-11T09:09:00Z</dcterms:modified>
</cp:coreProperties>
</file>